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EB" w:rsidRPr="005D4343" w:rsidRDefault="001721EB" w:rsidP="001721EB">
      <w:pPr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5D4343">
        <w:rPr>
          <w:rFonts w:ascii="標楷體" w:eastAsia="標楷體" w:hAnsi="標楷體" w:cs="Times New Roman" w:hint="eastAsia"/>
          <w:bCs/>
          <w:sz w:val="28"/>
          <w:szCs w:val="28"/>
        </w:rPr>
        <w:t>淡江大學台北校園場地使用管理要點</w:t>
      </w:r>
    </w:p>
    <w:p w:rsidR="001721EB" w:rsidRPr="005D4343" w:rsidRDefault="001721EB" w:rsidP="001721EB">
      <w:pPr>
        <w:snapToGrid w:val="0"/>
        <w:jc w:val="right"/>
        <w:rPr>
          <w:rFonts w:ascii="標楷體" w:eastAsia="標楷體" w:hAnsi="標楷體" w:cs="標楷體"/>
          <w:sz w:val="20"/>
          <w:szCs w:val="24"/>
        </w:rPr>
      </w:pPr>
      <w:bookmarkStart w:id="0" w:name="OLE_LINK1"/>
      <w:r w:rsidRPr="005D4343">
        <w:rPr>
          <w:rFonts w:ascii="標楷體" w:eastAsia="標楷體" w:hAnsi="標楷體" w:cs="標楷體" w:hint="eastAsia"/>
          <w:sz w:val="20"/>
          <w:szCs w:val="24"/>
        </w:rPr>
        <w:t>101.05.30 100學年度總務會議通過</w:t>
      </w:r>
    </w:p>
    <w:p w:rsidR="001721EB" w:rsidRPr="005D4343" w:rsidRDefault="001721EB" w:rsidP="001721EB">
      <w:pPr>
        <w:snapToGrid w:val="0"/>
        <w:jc w:val="right"/>
        <w:rPr>
          <w:rFonts w:ascii="標楷體" w:eastAsia="標楷體" w:hAnsi="標楷體" w:cs="標楷體"/>
          <w:sz w:val="20"/>
          <w:szCs w:val="24"/>
        </w:rPr>
      </w:pPr>
      <w:r w:rsidRPr="005D4343">
        <w:rPr>
          <w:rFonts w:ascii="標楷體" w:eastAsia="標楷體" w:hAnsi="標楷體" w:cs="標楷體" w:hint="eastAsia"/>
          <w:sz w:val="20"/>
          <w:szCs w:val="24"/>
        </w:rPr>
        <w:t>101.06.08</w:t>
      </w:r>
      <w:r w:rsidRPr="005D4343">
        <w:rPr>
          <w:rFonts w:ascii="標楷體" w:eastAsia="標楷體" w:hAnsi="標楷體" w:cs="標楷體"/>
          <w:sz w:val="20"/>
          <w:szCs w:val="24"/>
        </w:rPr>
        <w:t xml:space="preserve"> </w:t>
      </w:r>
      <w:proofErr w:type="gramStart"/>
      <w:r w:rsidRPr="005D4343">
        <w:rPr>
          <w:rFonts w:ascii="標楷體" w:eastAsia="標楷體" w:hAnsi="標楷體" w:cs="標楷體" w:hint="eastAsia"/>
          <w:sz w:val="20"/>
          <w:szCs w:val="24"/>
        </w:rPr>
        <w:t>處秘法字</w:t>
      </w:r>
      <w:proofErr w:type="gramEnd"/>
      <w:r w:rsidRPr="005D4343">
        <w:rPr>
          <w:rFonts w:ascii="標楷體" w:eastAsia="標楷體" w:hAnsi="標楷體" w:cs="標楷體" w:hint="eastAsia"/>
          <w:sz w:val="20"/>
          <w:szCs w:val="24"/>
        </w:rPr>
        <w:t>第</w:t>
      </w:r>
      <w:r w:rsidRPr="005D4343">
        <w:rPr>
          <w:rFonts w:ascii="標楷體" w:eastAsia="標楷體" w:hAnsi="標楷體" w:cs="標楷體"/>
          <w:sz w:val="20"/>
          <w:szCs w:val="24"/>
        </w:rPr>
        <w:t>10</w:t>
      </w:r>
      <w:r w:rsidRPr="005D4343">
        <w:rPr>
          <w:rFonts w:ascii="標楷體" w:eastAsia="標楷體" w:hAnsi="標楷體" w:cs="標楷體" w:hint="eastAsia"/>
          <w:sz w:val="20"/>
          <w:szCs w:val="24"/>
        </w:rPr>
        <w:t>1</w:t>
      </w:r>
      <w:r w:rsidRPr="005D4343">
        <w:rPr>
          <w:rFonts w:ascii="標楷體" w:eastAsia="標楷體" w:hAnsi="標楷體" w:cs="標楷體"/>
          <w:sz w:val="20"/>
          <w:szCs w:val="24"/>
        </w:rPr>
        <w:t>00000</w:t>
      </w:r>
      <w:r w:rsidRPr="005D4343">
        <w:rPr>
          <w:rFonts w:ascii="標楷體" w:eastAsia="標楷體" w:hAnsi="標楷體" w:cs="標楷體" w:hint="eastAsia"/>
          <w:sz w:val="20"/>
          <w:szCs w:val="24"/>
        </w:rPr>
        <w:t>45號函公布</w:t>
      </w:r>
    </w:p>
    <w:bookmarkEnd w:id="0"/>
    <w:p w:rsidR="001721EB" w:rsidRPr="005D4343" w:rsidRDefault="001721EB" w:rsidP="001721EB">
      <w:pPr>
        <w:snapToGrid w:val="0"/>
        <w:jc w:val="right"/>
        <w:rPr>
          <w:rFonts w:ascii="標楷體" w:eastAsia="標楷體" w:hAnsi="標楷體" w:cs="標楷體"/>
          <w:sz w:val="20"/>
          <w:szCs w:val="24"/>
        </w:rPr>
      </w:pPr>
      <w:r w:rsidRPr="005D4343">
        <w:rPr>
          <w:rFonts w:ascii="標楷體" w:eastAsia="標楷體" w:hAnsi="標楷體" w:cs="標楷體" w:hint="eastAsia"/>
          <w:sz w:val="20"/>
          <w:szCs w:val="24"/>
        </w:rPr>
        <w:t>103.05.30 102學年度總務會議修正通過</w:t>
      </w:r>
    </w:p>
    <w:p w:rsidR="001721EB" w:rsidRDefault="001721EB" w:rsidP="001721EB">
      <w:pPr>
        <w:snapToGrid w:val="0"/>
        <w:jc w:val="right"/>
        <w:rPr>
          <w:rFonts w:ascii="標楷體" w:eastAsia="標楷體" w:hAnsi="標楷體" w:cs="標楷體"/>
          <w:sz w:val="20"/>
          <w:szCs w:val="24"/>
        </w:rPr>
      </w:pPr>
      <w:r w:rsidRPr="005D4343">
        <w:rPr>
          <w:rFonts w:ascii="標楷體" w:eastAsia="標楷體" w:hAnsi="標楷體" w:cs="標楷體" w:hint="eastAsia"/>
          <w:sz w:val="20"/>
          <w:szCs w:val="24"/>
        </w:rPr>
        <w:t xml:space="preserve">103.06.27 </w:t>
      </w:r>
      <w:proofErr w:type="gramStart"/>
      <w:r w:rsidRPr="005D4343">
        <w:rPr>
          <w:rFonts w:ascii="標楷體" w:eastAsia="標楷體" w:hAnsi="標楷體" w:cs="標楷體" w:hint="eastAsia"/>
          <w:sz w:val="20"/>
          <w:szCs w:val="24"/>
        </w:rPr>
        <w:t>處秘法字</w:t>
      </w:r>
      <w:proofErr w:type="gramEnd"/>
      <w:r w:rsidRPr="005D4343">
        <w:rPr>
          <w:rFonts w:ascii="標楷體" w:eastAsia="標楷體" w:hAnsi="標楷體" w:cs="標楷體" w:hint="eastAsia"/>
          <w:sz w:val="20"/>
          <w:szCs w:val="24"/>
        </w:rPr>
        <w:t>第1030000035號函公布</w:t>
      </w:r>
    </w:p>
    <w:p w:rsidR="00263F1A" w:rsidRPr="007E3868" w:rsidRDefault="00263F1A" w:rsidP="00263F1A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263F1A" w:rsidRPr="002F7CD8" w:rsidRDefault="00263F1A" w:rsidP="00263F1A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7E3868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7E3868">
        <w:rPr>
          <w:rFonts w:ascii="標楷體" w:eastAsia="標楷體" w:hAnsi="標楷體" w:cs="標楷體"/>
          <w:color w:val="000000"/>
          <w:sz w:val="20"/>
        </w:rPr>
        <w:t>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1721EB" w:rsidRPr="005D4343" w:rsidRDefault="001721EB" w:rsidP="001721EB">
      <w:pPr>
        <w:snapToGrid w:val="0"/>
        <w:jc w:val="right"/>
        <w:rPr>
          <w:rFonts w:ascii="標楷體" w:eastAsia="標楷體" w:hAnsi="標楷體" w:cs="標楷體"/>
          <w:sz w:val="20"/>
          <w:szCs w:val="24"/>
        </w:rPr>
      </w:pPr>
      <w:r w:rsidRPr="005D4343">
        <w:rPr>
          <w:rFonts w:ascii="標楷體" w:eastAsia="標楷體" w:hAnsi="標楷體" w:cs="標楷體" w:hint="eastAsia"/>
          <w:sz w:val="20"/>
          <w:szCs w:val="24"/>
        </w:rPr>
        <w:t>1</w:t>
      </w:r>
      <w:r w:rsidRPr="005D4343">
        <w:rPr>
          <w:rFonts w:ascii="標楷體" w:eastAsia="標楷體" w:hAnsi="標楷體" w:cs="標楷體"/>
          <w:sz w:val="20"/>
          <w:szCs w:val="24"/>
        </w:rPr>
        <w:t>1</w:t>
      </w:r>
      <w:r w:rsidRPr="005D4343">
        <w:rPr>
          <w:rFonts w:ascii="標楷體" w:eastAsia="標楷體" w:hAnsi="標楷體" w:cs="標楷體" w:hint="eastAsia"/>
          <w:sz w:val="20"/>
          <w:szCs w:val="24"/>
        </w:rPr>
        <w:t>0.0</w:t>
      </w:r>
      <w:r w:rsidRPr="005D4343">
        <w:rPr>
          <w:rFonts w:ascii="標楷體" w:eastAsia="標楷體" w:hAnsi="標楷體" w:cs="標楷體"/>
          <w:sz w:val="20"/>
          <w:szCs w:val="24"/>
        </w:rPr>
        <w:t>9</w:t>
      </w:r>
      <w:r w:rsidRPr="005D4343">
        <w:rPr>
          <w:rFonts w:ascii="標楷體" w:eastAsia="標楷體" w:hAnsi="標楷體" w:cs="標楷體" w:hint="eastAsia"/>
          <w:sz w:val="20"/>
          <w:szCs w:val="24"/>
        </w:rPr>
        <w:t>.2</w:t>
      </w:r>
      <w:r w:rsidRPr="005D4343">
        <w:rPr>
          <w:rFonts w:ascii="標楷體" w:eastAsia="標楷體" w:hAnsi="標楷體" w:cs="標楷體"/>
          <w:sz w:val="20"/>
          <w:szCs w:val="24"/>
        </w:rPr>
        <w:t>3</w:t>
      </w:r>
      <w:r w:rsidRPr="005D4343">
        <w:rPr>
          <w:rFonts w:ascii="標楷體" w:eastAsia="標楷體" w:hAnsi="標楷體" w:cs="標楷體" w:hint="eastAsia"/>
          <w:sz w:val="20"/>
          <w:szCs w:val="24"/>
        </w:rPr>
        <w:t xml:space="preserve"> 總務處</w:t>
      </w:r>
      <w:r w:rsidRPr="005D4343">
        <w:rPr>
          <w:rFonts w:ascii="標楷體" w:eastAsia="標楷體" w:hAnsi="標楷體" w:cs="標楷體"/>
          <w:sz w:val="20"/>
          <w:szCs w:val="24"/>
        </w:rPr>
        <w:t>1</w:t>
      </w:r>
      <w:r w:rsidRPr="005D4343">
        <w:rPr>
          <w:rFonts w:ascii="標楷體" w:eastAsia="標楷體" w:hAnsi="標楷體" w:cs="標楷體" w:hint="eastAsia"/>
          <w:sz w:val="20"/>
          <w:szCs w:val="24"/>
        </w:rPr>
        <w:t>10學年度第1學期第</w:t>
      </w:r>
      <w:r w:rsidRPr="005D4343">
        <w:rPr>
          <w:rFonts w:ascii="標楷體" w:eastAsia="標楷體" w:hAnsi="標楷體" w:cs="標楷體"/>
          <w:sz w:val="20"/>
          <w:szCs w:val="24"/>
        </w:rPr>
        <w:t>1</w:t>
      </w:r>
      <w:r w:rsidRPr="005D4343">
        <w:rPr>
          <w:rFonts w:ascii="標楷體" w:eastAsia="標楷體" w:hAnsi="標楷體" w:cs="標楷體" w:hint="eastAsia"/>
          <w:sz w:val="20"/>
          <w:szCs w:val="24"/>
        </w:rPr>
        <w:t>次主管會報</w:t>
      </w:r>
      <w:r w:rsidR="00263F1A">
        <w:rPr>
          <w:rFonts w:ascii="標楷體" w:eastAsia="標楷體" w:hAnsi="標楷體" w:cs="標楷體" w:hint="eastAsia"/>
          <w:sz w:val="20"/>
          <w:szCs w:val="24"/>
        </w:rPr>
        <w:t>修正</w:t>
      </w:r>
      <w:r w:rsidRPr="005D4343">
        <w:rPr>
          <w:rFonts w:ascii="標楷體" w:eastAsia="標楷體" w:hAnsi="標楷體" w:cs="標楷體" w:hint="eastAsia"/>
          <w:sz w:val="20"/>
          <w:szCs w:val="24"/>
        </w:rPr>
        <w:t>通過</w:t>
      </w:r>
    </w:p>
    <w:p w:rsidR="001721EB" w:rsidRPr="005D4343" w:rsidRDefault="001721EB" w:rsidP="001721EB">
      <w:pPr>
        <w:snapToGrid w:val="0"/>
        <w:jc w:val="right"/>
        <w:rPr>
          <w:rFonts w:ascii="標楷體" w:eastAsia="標楷體" w:hAnsi="標楷體" w:cs="標楷體"/>
          <w:sz w:val="20"/>
          <w:szCs w:val="24"/>
        </w:rPr>
      </w:pPr>
      <w:r w:rsidRPr="005D4343">
        <w:rPr>
          <w:rFonts w:ascii="標楷體" w:eastAsia="標楷體" w:hAnsi="標楷體" w:cs="標楷體"/>
          <w:sz w:val="20"/>
          <w:szCs w:val="24"/>
        </w:rPr>
        <w:t>110.10.14公布</w:t>
      </w:r>
    </w:p>
    <w:p w:rsidR="001721EB" w:rsidRPr="005D4343" w:rsidRDefault="001721EB" w:rsidP="001721EB">
      <w:pPr>
        <w:snapToGrid w:val="0"/>
        <w:jc w:val="right"/>
        <w:rPr>
          <w:rFonts w:ascii="標楷體" w:eastAsia="標楷體" w:hAnsi="標楷體" w:cs="標楷體"/>
          <w:sz w:val="20"/>
          <w:szCs w:val="24"/>
        </w:rPr>
      </w:pPr>
      <w:r w:rsidRPr="005D4343">
        <w:rPr>
          <w:rFonts w:ascii="標楷體" w:eastAsia="標楷體" w:hAnsi="標楷體" w:cs="標楷體"/>
          <w:sz w:val="20"/>
          <w:szCs w:val="24"/>
        </w:rPr>
        <w:t>111.</w:t>
      </w:r>
      <w:r w:rsidRPr="005D4343">
        <w:rPr>
          <w:rFonts w:ascii="標楷體" w:eastAsia="標楷體" w:hAnsi="標楷體" w:cs="標楷體" w:hint="eastAsia"/>
          <w:sz w:val="20"/>
          <w:szCs w:val="24"/>
        </w:rPr>
        <w:t>06.01 110學年度總務會議修正通過</w:t>
      </w:r>
    </w:p>
    <w:p w:rsidR="00263F1A" w:rsidRPr="002F7CD8" w:rsidRDefault="00263F1A" w:rsidP="00263F1A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</w:t>
      </w:r>
      <w:r>
        <w:rPr>
          <w:rFonts w:ascii="標楷體" w:eastAsia="標楷體" w:hAnsi="標楷體" w:cs="標楷體"/>
          <w:sz w:val="20"/>
        </w:rPr>
        <w:t>11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/>
          <w:sz w:val="20"/>
        </w:rPr>
        <w:t>6</w:t>
      </w:r>
      <w:r w:rsidRPr="007E3868">
        <w:rPr>
          <w:rFonts w:ascii="標楷體" w:eastAsia="標楷體" w:hAnsi="標楷體" w:cs="標楷體"/>
          <w:sz w:val="20"/>
        </w:rPr>
        <w:t>.</w:t>
      </w:r>
      <w:r>
        <w:rPr>
          <w:rFonts w:ascii="標楷體" w:eastAsia="標楷體" w:hAnsi="標楷體" w:cs="標楷體"/>
          <w:sz w:val="20"/>
        </w:rPr>
        <w:t>22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7E3868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7E3868">
        <w:rPr>
          <w:rFonts w:ascii="標楷體" w:eastAsia="標楷體" w:hAnsi="標楷體" w:cs="標楷體"/>
          <w:color w:val="000000"/>
          <w:sz w:val="20"/>
        </w:rPr>
        <w:t>第1</w:t>
      </w:r>
      <w:r>
        <w:rPr>
          <w:rFonts w:ascii="標楷體" w:eastAsia="標楷體" w:hAnsi="標楷體" w:cs="標楷體"/>
          <w:color w:val="000000"/>
          <w:sz w:val="20"/>
        </w:rPr>
        <w:t>11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/>
          <w:color w:val="000000"/>
          <w:sz w:val="20"/>
        </w:rPr>
        <w:t>20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1721EB" w:rsidRPr="005D4343" w:rsidRDefault="001721EB" w:rsidP="001721EB">
      <w:pPr>
        <w:snapToGrid w:val="0"/>
        <w:jc w:val="right"/>
        <w:rPr>
          <w:rFonts w:ascii="標楷體" w:eastAsia="標楷體" w:hAnsi="標楷體" w:cs="標楷體"/>
          <w:sz w:val="20"/>
          <w:szCs w:val="24"/>
        </w:rPr>
      </w:pPr>
      <w:bookmarkStart w:id="1" w:name="_GoBack"/>
      <w:bookmarkEnd w:id="1"/>
    </w:p>
    <w:p w:rsidR="001721EB" w:rsidRPr="005D4343" w:rsidRDefault="001721EB" w:rsidP="001721EB">
      <w:pPr>
        <w:snapToGrid w:val="0"/>
        <w:jc w:val="right"/>
        <w:rPr>
          <w:rFonts w:ascii="標楷體" w:eastAsia="標楷體" w:hAnsi="標楷體" w:cs="標楷體"/>
          <w:sz w:val="20"/>
          <w:szCs w:val="24"/>
        </w:rPr>
      </w:pPr>
    </w:p>
    <w:p w:rsidR="001721EB" w:rsidRPr="005D4343" w:rsidRDefault="001721EB" w:rsidP="001721EB">
      <w:pPr>
        <w:spacing w:line="360" w:lineRule="exact"/>
        <w:ind w:left="480" w:hangingChars="200" w:hanging="480"/>
        <w:rPr>
          <w:rFonts w:ascii="標楷體" w:eastAsia="標楷體" w:hAnsi="標楷體" w:cs="Times New Roman"/>
          <w:szCs w:val="20"/>
        </w:rPr>
      </w:pPr>
      <w:r w:rsidRPr="005D4343">
        <w:rPr>
          <w:rFonts w:ascii="標楷體" w:eastAsia="標楷體" w:hAnsi="標楷體" w:cs="Times New Roman" w:hint="eastAsia"/>
          <w:szCs w:val="20"/>
        </w:rPr>
        <w:t>一、</w:t>
      </w:r>
      <w:r w:rsidRPr="00202F79">
        <w:rPr>
          <w:rFonts w:ascii="標楷體" w:eastAsia="標楷體" w:hAnsi="標楷體" w:cs="Times New Roman"/>
          <w:szCs w:val="20"/>
        </w:rPr>
        <w:t>為規範本校台北校園各類場地使用管理，特訂定本要點。</w:t>
      </w:r>
    </w:p>
    <w:p w:rsidR="001721EB" w:rsidRPr="005D4343" w:rsidRDefault="001721EB" w:rsidP="001721EB">
      <w:pPr>
        <w:spacing w:line="360" w:lineRule="exact"/>
        <w:ind w:left="480" w:hangingChars="200" w:hanging="480"/>
        <w:rPr>
          <w:rFonts w:ascii="標楷體" w:eastAsia="標楷體" w:hAnsi="標楷體" w:cs="Times New Roman"/>
          <w:szCs w:val="20"/>
        </w:rPr>
      </w:pPr>
      <w:r w:rsidRPr="005D4343">
        <w:rPr>
          <w:rFonts w:ascii="標楷體" w:eastAsia="標楷體" w:hAnsi="標楷體" w:cs="Times New Roman" w:hint="eastAsia"/>
          <w:szCs w:val="20"/>
        </w:rPr>
        <w:t>二、台北校園教室及會議室由總務處總務組負責借用系統審核、協調及使用管理；電腦教室由資訊處管理。</w:t>
      </w:r>
    </w:p>
    <w:p w:rsidR="001721EB" w:rsidRPr="005D4343" w:rsidRDefault="001721EB" w:rsidP="001721EB">
      <w:pPr>
        <w:spacing w:line="360" w:lineRule="exact"/>
        <w:ind w:left="480" w:hangingChars="200" w:hanging="480"/>
        <w:rPr>
          <w:rFonts w:ascii="標楷體" w:eastAsia="標楷體" w:hAnsi="標楷體" w:cs="Times New Roman"/>
          <w:szCs w:val="20"/>
        </w:rPr>
      </w:pPr>
      <w:r w:rsidRPr="005D4343">
        <w:rPr>
          <w:rFonts w:ascii="標楷體" w:eastAsia="標楷體" w:hAnsi="標楷體" w:cs="Times New Roman"/>
          <w:szCs w:val="20"/>
        </w:rPr>
        <w:t>三</w:t>
      </w:r>
      <w:r w:rsidRPr="005D4343">
        <w:rPr>
          <w:rFonts w:ascii="標楷體" w:eastAsia="標楷體" w:hAnsi="標楷體" w:cs="Times New Roman" w:hint="eastAsia"/>
          <w:szCs w:val="20"/>
        </w:rPr>
        <w:t>、場地及設備以優先提供本校</w:t>
      </w:r>
      <w:r w:rsidRPr="00202F79">
        <w:rPr>
          <w:rFonts w:ascii="標楷體" w:eastAsia="標楷體" w:hAnsi="標楷體" w:cs="Times New Roman" w:hint="eastAsia"/>
          <w:szCs w:val="20"/>
        </w:rPr>
        <w:t>學術</w:t>
      </w:r>
      <w:r w:rsidRPr="005D4343">
        <w:rPr>
          <w:rFonts w:ascii="標楷體" w:eastAsia="標楷體" w:hAnsi="標楷體" w:cs="Times New Roman" w:hint="eastAsia"/>
          <w:szCs w:val="20"/>
        </w:rPr>
        <w:t>、行政單位及師生使用為原則。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="48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四、台北校園場地</w:t>
      </w:r>
      <w:r w:rsidRPr="005D4343">
        <w:rPr>
          <w:rFonts w:ascii="標楷體" w:eastAsia="標楷體" w:hAnsi="標楷體" w:cs="Times New Roman" w:hint="eastAsia"/>
          <w:color w:val="000000"/>
          <w:szCs w:val="20"/>
        </w:rPr>
        <w:t>使</w:t>
      </w:r>
      <w:r w:rsidRPr="005D4343">
        <w:rPr>
          <w:rFonts w:ascii="標楷體" w:eastAsia="標楷體" w:hAnsi="標楷體" w:cs="Times New Roman"/>
          <w:color w:val="000000"/>
          <w:szCs w:val="20"/>
        </w:rPr>
        <w:t>用原則：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</w:t>
      </w:r>
      <w:proofErr w:type="gramStart"/>
      <w:r w:rsidRPr="005D4343">
        <w:rPr>
          <w:rFonts w:ascii="標楷體" w:eastAsia="標楷體" w:hAnsi="標楷體" w:cs="Times New Roman"/>
          <w:color w:val="000000"/>
          <w:szCs w:val="20"/>
        </w:rPr>
        <w:t>一</w:t>
      </w:r>
      <w:proofErr w:type="gramEnd"/>
      <w:r w:rsidRPr="005D4343">
        <w:rPr>
          <w:rFonts w:ascii="標楷體" w:eastAsia="標楷體" w:hAnsi="標楷體" w:cs="Times New Roman"/>
          <w:color w:val="000000"/>
          <w:szCs w:val="20"/>
        </w:rPr>
        <w:t>)台北校園教室由教務處優先排課，其次為推廣教育處開班使用，再為總務處總務組辦理校外單位付費使用。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(二)淡水校園上課之系、所不得</w:t>
      </w:r>
      <w:r w:rsidRPr="005D4343">
        <w:rPr>
          <w:rFonts w:ascii="標楷體" w:eastAsia="標楷體" w:hAnsi="標楷體" w:cs="Times New Roman" w:hint="eastAsia"/>
          <w:color w:val="000000"/>
          <w:szCs w:val="20"/>
        </w:rPr>
        <w:t>使</w:t>
      </w:r>
      <w:r w:rsidRPr="005D4343">
        <w:rPr>
          <w:rFonts w:ascii="標楷體" w:eastAsia="標楷體" w:hAnsi="標楷體" w:cs="Times New Roman"/>
          <w:color w:val="000000"/>
          <w:szCs w:val="20"/>
        </w:rPr>
        <w:t>用台北校園教室上課、補課及同學讀書會、課業討論、與教師進行論文研討等。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(三)商管碩士在職專班同學與教師進行論文研討、讀書會、課業討論等需先使用商管碩士在職專班討論室，如不敷使用始可</w:t>
      </w:r>
      <w:r w:rsidRPr="005D4343">
        <w:rPr>
          <w:rFonts w:ascii="標楷體" w:eastAsia="標楷體" w:hAnsi="標楷體" w:cs="Times New Roman" w:hint="eastAsia"/>
          <w:color w:val="000000"/>
          <w:szCs w:val="20"/>
        </w:rPr>
        <w:t>使</w:t>
      </w:r>
      <w:r w:rsidRPr="005D4343">
        <w:rPr>
          <w:rFonts w:ascii="標楷體" w:eastAsia="標楷體" w:hAnsi="標楷體" w:cs="Times New Roman"/>
          <w:color w:val="000000"/>
          <w:szCs w:val="20"/>
        </w:rPr>
        <w:t>用教室。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(四)研究生學位論文口試當日得</w:t>
      </w:r>
      <w:r w:rsidRPr="005D4343">
        <w:rPr>
          <w:rFonts w:ascii="標楷體" w:eastAsia="標楷體" w:hAnsi="標楷體" w:cs="Times New Roman" w:hint="eastAsia"/>
          <w:color w:val="000000"/>
          <w:szCs w:val="20"/>
        </w:rPr>
        <w:t>使</w:t>
      </w:r>
      <w:r w:rsidRPr="005D4343">
        <w:rPr>
          <w:rFonts w:ascii="標楷體" w:eastAsia="標楷體" w:hAnsi="標楷體" w:cs="Times New Roman"/>
          <w:color w:val="000000"/>
          <w:szCs w:val="20"/>
        </w:rPr>
        <w:t>用台北校園教室舉行，惟須由所屬系、所提出申請，並檢附論文口試學生名單，以利管理單位確認；口試演練等不得</w:t>
      </w:r>
      <w:r w:rsidRPr="005D4343">
        <w:rPr>
          <w:rFonts w:ascii="標楷體" w:eastAsia="標楷體" w:hAnsi="標楷體" w:cs="Times New Roman" w:hint="eastAsia"/>
          <w:color w:val="000000"/>
          <w:szCs w:val="20"/>
        </w:rPr>
        <w:t>使</w:t>
      </w:r>
      <w:r w:rsidRPr="005D4343">
        <w:rPr>
          <w:rFonts w:ascii="標楷體" w:eastAsia="標楷體" w:hAnsi="標楷體" w:cs="Times New Roman"/>
          <w:color w:val="000000"/>
          <w:szCs w:val="20"/>
        </w:rPr>
        <w:t>用。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(五)校內單位因主辦或與校外單位合辦研討會、論壇、工作坊等活動，需</w:t>
      </w:r>
      <w:r w:rsidRPr="005D4343">
        <w:rPr>
          <w:rFonts w:ascii="標楷體" w:eastAsia="標楷體" w:hAnsi="標楷體" w:cs="Times New Roman" w:hint="eastAsia"/>
          <w:color w:val="000000"/>
          <w:szCs w:val="20"/>
        </w:rPr>
        <w:t>使</w:t>
      </w:r>
      <w:r w:rsidRPr="005D4343">
        <w:rPr>
          <w:rFonts w:ascii="標楷體" w:eastAsia="標楷體" w:hAnsi="標楷體" w:cs="Times New Roman"/>
          <w:color w:val="000000"/>
          <w:szCs w:val="20"/>
        </w:rPr>
        <w:t>用台北校園場地者，</w:t>
      </w:r>
      <w:proofErr w:type="gramStart"/>
      <w:r w:rsidRPr="005D4343">
        <w:rPr>
          <w:rFonts w:ascii="標楷體" w:eastAsia="標楷體" w:hAnsi="標楷體" w:cs="Times New Roman"/>
          <w:color w:val="000000"/>
          <w:szCs w:val="20"/>
        </w:rPr>
        <w:t>應先專簽</w:t>
      </w:r>
      <w:proofErr w:type="gramEnd"/>
      <w:r w:rsidRPr="005D4343">
        <w:rPr>
          <w:rFonts w:ascii="標楷體" w:eastAsia="標楷體" w:hAnsi="標楷體" w:cs="Times New Roman"/>
          <w:color w:val="000000"/>
          <w:szCs w:val="20"/>
        </w:rPr>
        <w:t>核准，俾核算場地維護費。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(六)校外單位</w:t>
      </w:r>
      <w:r w:rsidRPr="005D4343">
        <w:rPr>
          <w:rFonts w:ascii="標楷體" w:eastAsia="標楷體" w:hAnsi="標楷體" w:cs="Times New Roman" w:hint="eastAsia"/>
          <w:color w:val="000000"/>
          <w:szCs w:val="20"/>
        </w:rPr>
        <w:t>使</w:t>
      </w:r>
      <w:r w:rsidRPr="005D4343">
        <w:rPr>
          <w:rFonts w:ascii="標楷體" w:eastAsia="標楷體" w:hAnsi="標楷體" w:cs="Times New Roman"/>
          <w:color w:val="000000"/>
          <w:szCs w:val="20"/>
        </w:rPr>
        <w:t>用場地，依「淡江大學台北校園各類場地及設備器材借用維護費收費一覽表」規定繳納場地維護費。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(七)各單位申請使用場地人數應符合教室容量，以利各場地妥善調度使用。</w:t>
      </w:r>
    </w:p>
    <w:p w:rsidR="001721EB" w:rsidRPr="005D4343" w:rsidRDefault="001721EB" w:rsidP="001721EB">
      <w:pPr>
        <w:spacing w:line="360" w:lineRule="exact"/>
        <w:ind w:left="480" w:hangingChars="200" w:hanging="480"/>
        <w:rPr>
          <w:rFonts w:ascii="標楷體" w:eastAsia="標楷體" w:hAnsi="標楷體" w:cs="Times New Roman"/>
          <w:bCs/>
          <w:szCs w:val="20"/>
        </w:rPr>
      </w:pPr>
      <w:r w:rsidRPr="005D4343">
        <w:rPr>
          <w:rFonts w:ascii="標楷體" w:eastAsia="標楷體" w:hAnsi="標楷體" w:cs="Times New Roman" w:hint="eastAsia"/>
          <w:szCs w:val="20"/>
        </w:rPr>
        <w:t>五、</w:t>
      </w:r>
      <w:r w:rsidRPr="00202F79">
        <w:rPr>
          <w:rFonts w:ascii="標楷體" w:eastAsia="標楷體" w:hAnsi="標楷體" w:cs="Times New Roman"/>
          <w:szCs w:val="20"/>
        </w:rPr>
        <w:t>場地</w:t>
      </w:r>
      <w:r w:rsidRPr="00202F79">
        <w:rPr>
          <w:rFonts w:ascii="標楷體" w:eastAsia="標楷體" w:hAnsi="標楷體" w:cs="Times New Roman" w:hint="eastAsia"/>
          <w:szCs w:val="20"/>
        </w:rPr>
        <w:t>使</w:t>
      </w:r>
      <w:r w:rsidRPr="00202F79">
        <w:rPr>
          <w:rFonts w:ascii="標楷體" w:eastAsia="標楷體" w:hAnsi="標楷體" w:cs="Times New Roman"/>
          <w:szCs w:val="20"/>
        </w:rPr>
        <w:t>用單位須於「淡江大學台北校園場地借用系統」完成申請程序，並於使用前一</w:t>
      </w:r>
      <w:proofErr w:type="gramStart"/>
      <w:r w:rsidRPr="00202F79">
        <w:rPr>
          <w:rFonts w:ascii="標楷體" w:eastAsia="標楷體" w:hAnsi="標楷體" w:cs="Times New Roman"/>
          <w:szCs w:val="20"/>
        </w:rPr>
        <w:t>週</w:t>
      </w:r>
      <w:proofErr w:type="gramEnd"/>
      <w:r w:rsidRPr="00202F79">
        <w:rPr>
          <w:rFonts w:ascii="標楷體" w:eastAsia="標楷體" w:hAnsi="標楷體" w:cs="Times New Roman"/>
          <w:szCs w:val="20"/>
        </w:rPr>
        <w:t>完成繳費手續。</w:t>
      </w:r>
    </w:p>
    <w:p w:rsidR="001721EB" w:rsidRPr="00202F79" w:rsidRDefault="001721EB" w:rsidP="001721EB">
      <w:pPr>
        <w:spacing w:line="360" w:lineRule="exact"/>
        <w:ind w:left="480" w:hangingChars="200" w:hanging="480"/>
        <w:rPr>
          <w:rFonts w:ascii="標楷體" w:eastAsia="標楷體" w:hAnsi="標楷體" w:cs="Times New Roman"/>
          <w:szCs w:val="20"/>
        </w:rPr>
      </w:pPr>
      <w:r w:rsidRPr="005D4343">
        <w:rPr>
          <w:rFonts w:ascii="標楷體" w:eastAsia="標楷體" w:hAnsi="標楷體" w:cs="Times New Roman" w:hint="eastAsia"/>
          <w:szCs w:val="20"/>
        </w:rPr>
        <w:t>六、</w:t>
      </w:r>
      <w:r w:rsidRPr="00202F79">
        <w:rPr>
          <w:rFonts w:ascii="標楷體" w:eastAsia="標楷體" w:hAnsi="標楷體" w:cs="Times New Roman"/>
          <w:szCs w:val="20"/>
        </w:rPr>
        <w:t>場地使用單位布置場地或需要移動</w:t>
      </w:r>
      <w:r w:rsidRPr="00202F79">
        <w:rPr>
          <w:rFonts w:ascii="標楷體" w:eastAsia="標楷體" w:hAnsi="標楷體" w:cs="Times New Roman"/>
          <w:bCs/>
          <w:szCs w:val="20"/>
        </w:rPr>
        <w:t>設備（</w:t>
      </w:r>
      <w:r w:rsidRPr="00202F79">
        <w:rPr>
          <w:rFonts w:ascii="標楷體" w:eastAsia="標楷體" w:hAnsi="標楷體" w:cs="Times New Roman"/>
          <w:szCs w:val="20"/>
        </w:rPr>
        <w:t>施），應經管理單位同意，非經同意不得擅自變動。</w:t>
      </w:r>
    </w:p>
    <w:p w:rsidR="001721EB" w:rsidRPr="005D4343" w:rsidRDefault="001721EB" w:rsidP="001721EB">
      <w:pPr>
        <w:spacing w:line="360" w:lineRule="exact"/>
        <w:ind w:leftChars="200" w:left="960" w:hangingChars="200" w:hanging="480"/>
        <w:rPr>
          <w:rFonts w:ascii="標楷體" w:eastAsia="標楷體" w:hAnsi="標楷體" w:cs="Times New Roman"/>
          <w:szCs w:val="20"/>
        </w:rPr>
      </w:pPr>
      <w:r w:rsidRPr="00202F79">
        <w:rPr>
          <w:rFonts w:ascii="標楷體" w:eastAsia="標楷體" w:hAnsi="標楷體" w:cs="Times New Roman"/>
          <w:szCs w:val="20"/>
        </w:rPr>
        <w:t>活動結束後，應於申請</w:t>
      </w:r>
      <w:r w:rsidRPr="00202F79">
        <w:rPr>
          <w:rFonts w:ascii="標楷體" w:eastAsia="標楷體" w:hAnsi="標楷體" w:cs="Times New Roman" w:hint="eastAsia"/>
          <w:szCs w:val="20"/>
        </w:rPr>
        <w:t>使</w:t>
      </w:r>
      <w:r w:rsidRPr="00202F79">
        <w:rPr>
          <w:rFonts w:ascii="標楷體" w:eastAsia="標楷體" w:hAnsi="標楷體" w:cs="Times New Roman"/>
          <w:szCs w:val="20"/>
        </w:rPr>
        <w:t>用時間內將場地恢復原狀。</w:t>
      </w:r>
    </w:p>
    <w:p w:rsidR="001721EB" w:rsidRPr="005D4343" w:rsidRDefault="001721EB" w:rsidP="001721EB">
      <w:pPr>
        <w:spacing w:line="360" w:lineRule="exact"/>
        <w:ind w:left="480" w:hangingChars="200" w:hanging="480"/>
        <w:rPr>
          <w:rFonts w:ascii="標楷體" w:eastAsia="標楷體" w:hAnsi="標楷體" w:cs="Times New Roman"/>
          <w:bCs/>
          <w:strike/>
          <w:szCs w:val="20"/>
        </w:rPr>
      </w:pPr>
      <w:r w:rsidRPr="005D4343">
        <w:rPr>
          <w:rFonts w:ascii="標楷體" w:eastAsia="標楷體" w:hAnsi="標楷體" w:cs="Times New Roman" w:hint="eastAsia"/>
          <w:szCs w:val="20"/>
        </w:rPr>
        <w:t>七、</w:t>
      </w:r>
      <w:r w:rsidRPr="00202F79">
        <w:rPr>
          <w:rFonts w:ascii="標楷體" w:eastAsia="標楷體" w:hAnsi="標楷體" w:cs="Times New Roman"/>
          <w:szCs w:val="20"/>
        </w:rPr>
        <w:t>中正紀念堂及電腦教室不得餐飲（白開水除外），用餐須另借</w:t>
      </w:r>
      <w:r w:rsidRPr="00202F79">
        <w:rPr>
          <w:rFonts w:ascii="標楷體" w:eastAsia="標楷體" w:hAnsi="標楷體" w:cs="Times New Roman" w:hint="eastAsia"/>
          <w:szCs w:val="20"/>
        </w:rPr>
        <w:t>用</w:t>
      </w:r>
      <w:r w:rsidRPr="00202F79">
        <w:rPr>
          <w:rFonts w:ascii="標楷體" w:eastAsia="標楷體" w:hAnsi="標楷體" w:cs="Times New Roman"/>
          <w:szCs w:val="20"/>
        </w:rPr>
        <w:t>場地，並依規定繳交場地清潔費。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="475" w:hangingChars="198" w:hanging="475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八、場地使用單位如有下列情事者，本校得立即終止其使用，已繳費用不予退還：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</w:t>
      </w:r>
      <w:proofErr w:type="gramStart"/>
      <w:r w:rsidRPr="005D4343">
        <w:rPr>
          <w:rFonts w:ascii="標楷體" w:eastAsia="標楷體" w:hAnsi="標楷體" w:cs="Times New Roman"/>
          <w:color w:val="000000"/>
          <w:szCs w:val="20"/>
        </w:rPr>
        <w:t>一</w:t>
      </w:r>
      <w:proofErr w:type="gramEnd"/>
      <w:r w:rsidRPr="005D4343">
        <w:rPr>
          <w:rFonts w:ascii="標楷體" w:eastAsia="標楷體" w:hAnsi="標楷體" w:cs="Times New Roman"/>
          <w:color w:val="000000"/>
          <w:szCs w:val="20"/>
        </w:rPr>
        <w:t>)違反國家政策法令、危害公共安全或社會善良風俗者。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(二)使用事實與申請登記內容不符或私自轉讓他人使用者。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(三)本校單位代校外單位申請借用場地，意圖規避或減少場地費用者。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lastRenderedPageBreak/>
        <w:t>(四)有商業行為者。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(五)涉及政黨活動者。</w:t>
      </w:r>
    </w:p>
    <w:p w:rsidR="001721EB" w:rsidRPr="005D4343" w:rsidRDefault="001721EB" w:rsidP="001721EB">
      <w:pPr>
        <w:adjustRightInd w:val="0"/>
        <w:snapToGrid w:val="0"/>
        <w:spacing w:line="360" w:lineRule="exact"/>
        <w:ind w:leftChars="100" w:left="720" w:hangingChars="200" w:hanging="480"/>
        <w:rPr>
          <w:rFonts w:ascii="標楷體" w:eastAsia="標楷體" w:hAnsi="標楷體" w:cs="Times New Roman"/>
          <w:szCs w:val="20"/>
        </w:rPr>
      </w:pPr>
      <w:r w:rsidRPr="005D4343">
        <w:rPr>
          <w:rFonts w:ascii="標楷體" w:eastAsia="標楷體" w:hAnsi="標楷體" w:cs="Times New Roman"/>
          <w:color w:val="000000"/>
          <w:szCs w:val="20"/>
        </w:rPr>
        <w:t>(六)借用場地無法使用時，未於前三天於系統申請取消借用或通知管理單位達3次者。</w:t>
      </w:r>
    </w:p>
    <w:p w:rsidR="001721EB" w:rsidRPr="005D4343" w:rsidRDefault="001721EB" w:rsidP="001721EB">
      <w:pPr>
        <w:spacing w:line="360" w:lineRule="exact"/>
        <w:ind w:left="480" w:hangingChars="200" w:hanging="480"/>
        <w:rPr>
          <w:rFonts w:ascii="標楷體" w:eastAsia="標楷體" w:hAnsi="標楷體" w:cs="Times New Roman"/>
          <w:bCs/>
          <w:szCs w:val="20"/>
        </w:rPr>
      </w:pPr>
      <w:r w:rsidRPr="005D4343">
        <w:rPr>
          <w:rFonts w:ascii="標楷體" w:eastAsia="標楷體" w:hAnsi="標楷體" w:cs="標楷體" w:hint="eastAsia"/>
          <w:szCs w:val="20"/>
        </w:rPr>
        <w:t>九</w:t>
      </w:r>
      <w:r w:rsidRPr="005D4343">
        <w:rPr>
          <w:rFonts w:ascii="標楷體" w:eastAsia="標楷體" w:hAnsi="標楷體" w:cs="Times New Roman" w:hint="eastAsia"/>
          <w:szCs w:val="20"/>
        </w:rPr>
        <w:t>、</w:t>
      </w:r>
      <w:r w:rsidRPr="00202F79">
        <w:rPr>
          <w:rFonts w:ascii="標楷體" w:eastAsia="標楷體" w:hAnsi="標楷體" w:cs="Times New Roman"/>
          <w:szCs w:val="20"/>
        </w:rPr>
        <w:t>場地使用</w:t>
      </w:r>
      <w:r w:rsidRPr="00202F79">
        <w:rPr>
          <w:rFonts w:ascii="標楷體" w:eastAsia="標楷體" w:hAnsi="標楷體" w:cs="Times New Roman" w:hint="eastAsia"/>
          <w:szCs w:val="20"/>
        </w:rPr>
        <w:t>單位</w:t>
      </w:r>
      <w:r w:rsidRPr="00202F79">
        <w:rPr>
          <w:rFonts w:ascii="標楷體" w:eastAsia="標楷體" w:hAnsi="標楷體" w:cs="Times New Roman"/>
          <w:szCs w:val="20"/>
        </w:rPr>
        <w:t>應盡善良管理人之注意義務，如有損壞公物、設備（施）情事，依「淡江大學設備損壞遺失賠償規則」辦理。</w:t>
      </w:r>
    </w:p>
    <w:p w:rsidR="005F155D" w:rsidRPr="001721EB" w:rsidRDefault="001721EB" w:rsidP="001721EB">
      <w:pPr>
        <w:spacing w:line="360" w:lineRule="exact"/>
        <w:ind w:left="480" w:hangingChars="200" w:hanging="480"/>
      </w:pPr>
      <w:r w:rsidRPr="005D4343">
        <w:rPr>
          <w:rFonts w:ascii="標楷體" w:eastAsia="標楷體" w:hAnsi="標楷體" w:cs="Times New Roman" w:hint="eastAsia"/>
          <w:szCs w:val="20"/>
        </w:rPr>
        <w:t>十、</w:t>
      </w:r>
      <w:r w:rsidRPr="00202F79">
        <w:rPr>
          <w:rFonts w:ascii="標楷體" w:eastAsia="標楷體" w:hAnsi="標楷體" w:cs="Times New Roman"/>
          <w:snapToGrid w:val="0"/>
          <w:szCs w:val="20"/>
        </w:rPr>
        <w:t>本要點經總務會議通過，報請校長核定後，自公布日實施；修正時亦同。</w:t>
      </w:r>
    </w:p>
    <w:sectPr w:rsidR="005F155D" w:rsidRPr="001721EB" w:rsidSect="00683C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EE" w:rsidRDefault="00B302EE" w:rsidP="00263F1A">
      <w:r>
        <w:separator/>
      </w:r>
    </w:p>
  </w:endnote>
  <w:endnote w:type="continuationSeparator" w:id="0">
    <w:p w:rsidR="00B302EE" w:rsidRDefault="00B302EE" w:rsidP="0026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EE" w:rsidRDefault="00B302EE" w:rsidP="00263F1A">
      <w:r>
        <w:separator/>
      </w:r>
    </w:p>
  </w:footnote>
  <w:footnote w:type="continuationSeparator" w:id="0">
    <w:p w:rsidR="00B302EE" w:rsidRDefault="00B302EE" w:rsidP="0026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EB"/>
    <w:rsid w:val="001721EB"/>
    <w:rsid w:val="00263F1A"/>
    <w:rsid w:val="005F155D"/>
    <w:rsid w:val="00683CF9"/>
    <w:rsid w:val="00B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171E"/>
  <w15:chartTrackingRefBased/>
  <w15:docId w15:val="{D68E311E-0A6A-4650-AFA7-2BF1C674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1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2</cp:revision>
  <dcterms:created xsi:type="dcterms:W3CDTF">2022-06-20T07:57:00Z</dcterms:created>
  <dcterms:modified xsi:type="dcterms:W3CDTF">2022-06-21T02:30:00Z</dcterms:modified>
</cp:coreProperties>
</file>